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9"/>
      </w:tblGrid>
      <w:tr w:rsidR="00C61F82">
        <w:trPr>
          <w:cantSplit/>
          <w:trHeight w:hRule="exact" w:val="2412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CA8" w:rsidRPr="00D858FF" w:rsidRDefault="00233CA8" w:rsidP="00233CA8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</w:pPr>
            <w:r>
              <w:rPr>
                <w:noProof/>
                <w:lang w:eastAsia="sk-SK" w:bidi="ar-SA"/>
              </w:rPr>
              <w:drawing>
                <wp:anchor distT="0" distB="0" distL="114300" distR="114300" simplePos="0" relativeHeight="251659264" behindDoc="1" locked="0" layoutInCell="1" allowOverlap="1" wp14:anchorId="7068C6AC" wp14:editId="7E9AA7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858FF"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>OBEC JAKUBOVA VOĽA</w:t>
            </w:r>
          </w:p>
          <w:p w:rsidR="00233CA8" w:rsidRPr="00044A9F" w:rsidRDefault="00233CA8" w:rsidP="00233CA8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             </w:t>
            </w:r>
            <w:r w:rsidRPr="00044A9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O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becný úrad, Jakubov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a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Voľa 67, 082 56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Pečovská Nová Ves</w:t>
            </w:r>
          </w:p>
          <w:p w:rsidR="00C61F82" w:rsidRDefault="00697C1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:rsidR="00C61F82" w:rsidRDefault="00697C16">
            <w:pPr>
              <w:pStyle w:val="Standard"/>
              <w:snapToGrid w:val="0"/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            v ............................................... dňa ...........................................</w:t>
            </w:r>
          </w:p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61F82">
        <w:trPr>
          <w:cantSplit/>
          <w:trHeight w:val="680"/>
        </w:trPr>
        <w:tc>
          <w:tcPr>
            <w:tcW w:w="991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</w:p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C61F82">
        <w:trPr>
          <w:cantSplit/>
          <w:trHeight w:hRule="exact" w:val="454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5 vyhlášky MŽP SR č. 453/2000 Z. z., ktorou sa vykonávajú niektoré ustanovenia stavebného zákona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</w:rPr>
        <w:t>Stavebník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22"/>
        <w:gridCol w:w="5396"/>
      </w:tblGrid>
      <w:tr w:rsidR="00C61F82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RS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04" w:rsidRDefault="00C34204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RS</w:t>
            </w:r>
          </w:p>
        </w:tc>
        <w:tc>
          <w:tcPr>
            <w:tcW w:w="539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04" w:rsidRDefault="00C34204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>
              <w:rPr>
                <w:rFonts w:ascii="Arial" w:hAnsi="Arial" w:cs="Arial"/>
                <w:sz w:val="18"/>
                <w:szCs w:val="18"/>
              </w:rPr>
              <w:t>(najväčšia inform.plocha)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12"/>
        <w:gridCol w:w="5406"/>
      </w:tblGrid>
      <w:tr w:rsidR="00C61F82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04" w:rsidRDefault="00C34204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0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04" w:rsidRDefault="00C34204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621"/>
      </w:tblGrid>
      <w:tr w:rsidR="00C61F82">
        <w:trPr>
          <w:cantSplit/>
          <w:trHeight w:hRule="exact" w:val="454"/>
        </w:trPr>
        <w:tc>
          <w:tcPr>
            <w:tcW w:w="19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308"/>
        <w:gridCol w:w="2342"/>
        <w:gridCol w:w="2787"/>
      </w:tblGrid>
      <w:tr w:rsidR="00C61F82"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 KN-C (KN-E)</w:t>
            </w:r>
          </w:p>
        </w:tc>
        <w:tc>
          <w:tcPr>
            <w:tcW w:w="230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4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7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6387"/>
      </w:tblGrid>
      <w:tr w:rsidR="00C61F82"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C61F82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>Údaje o spracovateľovi projektovej dokumentácie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91"/>
        <w:gridCol w:w="4622"/>
      </w:tblGrid>
      <w:tr w:rsidR="00C61F82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:rsidR="00C61F82" w:rsidRDefault="00697C16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"/>
        <w:gridCol w:w="1759"/>
        <w:gridCol w:w="437"/>
        <w:gridCol w:w="136"/>
        <w:gridCol w:w="1282"/>
        <w:gridCol w:w="1473"/>
        <w:gridCol w:w="4322"/>
        <w:gridCol w:w="40"/>
        <w:gridCol w:w="260"/>
      </w:tblGrid>
      <w:tr w:rsidR="00C61F82"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622" w:type="dxa"/>
            <w:gridSpan w:val="3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C61F82"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697C16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  <w:u w:val="single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 …......................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…................</w:t>
            </w: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204" w:rsidRDefault="00C34204"/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204" w:rsidRDefault="00C34204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204" w:rsidRDefault="00C34204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204" w:rsidRDefault="00C34204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C61F82" w:rsidRDefault="00C61F82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204" w:rsidRDefault="00C34204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</w:tbl>
    <w:p w:rsidR="00C61F82" w:rsidRDefault="00C61F82">
      <w:pPr>
        <w:pStyle w:val="Standard"/>
        <w:spacing w:after="0"/>
        <w:jc w:val="both"/>
        <w:rPr>
          <w:sz w:val="16"/>
          <w:szCs w:val="16"/>
        </w:rPr>
      </w:pPr>
    </w:p>
    <w:p w:rsidR="00C61F82" w:rsidRDefault="00697C16">
      <w:pPr>
        <w:pStyle w:val="Standard"/>
        <w:spacing w:after="0"/>
        <w:jc w:val="both"/>
        <w:rPr>
          <w:sz w:val="16"/>
          <w:szCs w:val="16"/>
        </w:rPr>
      </w:pPr>
      <w:r>
        <w:rPr>
          <w:rFonts w:ascii="Trebuchet MS" w:hAnsi="Trebuchet MS" w:cs="Trebuchet MS"/>
          <w:b/>
          <w:bCs/>
          <w:color w:val="FF0000"/>
          <w:sz w:val="16"/>
          <w:szCs w:val="16"/>
          <w:u w:val="single"/>
        </w:rPr>
        <w:t>U</w:t>
      </w:r>
      <w:r>
        <w:rPr>
          <w:rFonts w:ascii="Trebuchet MS" w:hAnsi="Trebuchet MS" w:cs="Trebuchet MS"/>
          <w:b/>
          <w:bCs/>
          <w:color w:val="FF0000"/>
          <w:sz w:val="18"/>
          <w:szCs w:val="18"/>
          <w:u w:val="single"/>
        </w:rPr>
        <w:t>pozornenie:</w:t>
      </w:r>
      <w:r>
        <w:rPr>
          <w:rFonts w:ascii="Trebuchet MS" w:hAnsi="Trebuchet MS" w:cs="Trebuchet MS"/>
          <w:b/>
          <w:bCs/>
          <w:color w:val="FF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:rsidR="00C61F82" w:rsidRDefault="00697C16">
      <w:pPr>
        <w:pStyle w:val="Standard"/>
        <w:spacing w:after="0"/>
        <w:jc w:val="both"/>
        <w:rPr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  <w:u w:val="single"/>
        </w:rPr>
        <w:t>Povinné prílohy: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K ohláseniu reklamnej stavby stavebník pripojí  v súlade s § 5 ods. 2 vyhlášky MŽP SR č. 453/2000 Z. z. nasledovné prílohy:</w:t>
      </w:r>
    </w:p>
    <w:p w:rsidR="0005399A" w:rsidRDefault="00697C16">
      <w:pPr>
        <w:pStyle w:val="Standard"/>
        <w:spacing w:after="0"/>
        <w:rPr>
          <w:rFonts w:ascii="Trebuchet MS" w:eastAsia="TimesNewRoman, Bold" w:hAnsi="Trebuchet MS" w:cs="Trebuchet MS"/>
          <w:sz w:val="18"/>
          <w:szCs w:val="18"/>
        </w:rPr>
      </w:pP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Nájomnú zmluvu alebo iný doklad preukazujúci právo k pozemku alebo stavbe (</w:t>
      </w:r>
      <w:r w:rsidR="0005399A">
        <w:rPr>
          <w:rFonts w:ascii="Trebuchet MS" w:eastAsia="TimesNewRoman, 'MS Mincho'" w:hAnsi="Trebuchet MS" w:cs="Trebuchet MS"/>
          <w:sz w:val="18"/>
          <w:szCs w:val="18"/>
        </w:rPr>
        <w:t>originál)</w:t>
      </w:r>
      <w:bookmarkStart w:id="0" w:name="_GoBack"/>
      <w:bookmarkEnd w:id="0"/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p w:rsidR="00C61F82" w:rsidRDefault="00697C16">
      <w:pPr>
        <w:pStyle w:val="Standard"/>
        <w:spacing w:after="0"/>
        <w:rPr>
          <w:sz w:val="18"/>
          <w:szCs w:val="18"/>
        </w:rPr>
      </w:pP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ednoduchý situačný výkres v dvoch vyhotoveniach , ktorý obsahuje vyznačenie umiestnenia reklamnej  stavby  na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pozemku, vrátane odstupov od hraníc so susednými pozemkami a od susedných stavieb a stavebné riešenie stavby,</w:t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Jednoduchý technický opis konštrukčné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ho </w:t>
      </w:r>
      <w:r>
        <w:rPr>
          <w:rFonts w:ascii="Trebuchet MS" w:eastAsia="TimesNewRoman, Bold" w:hAnsi="Trebuchet MS" w:cs="Trebuchet MS"/>
          <w:sz w:val="18"/>
          <w:szCs w:val="18"/>
        </w:rPr>
        <w:t>riešenia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reklamnej stavby s uvedením najväčšej informačnej plochy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reklamnej stavby;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ak ide o svetelné zariadenie, technický opis spôsobu jeho napojenia na elektrické vedenie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cestného správneho orgánu v prípade, že sú dotknuté záujmy podľa zákona č. 135/1961 Zb. 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pozemných komunikáciách v znení neskorších predpisov</w:t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sz w:val="18"/>
          <w:szCs w:val="18"/>
        </w:rPr>
        <w:t>tanovisko príslušného dopravného inšpektorátu riaditeľstva policajného zboru v Prešove</w:t>
      </w:r>
    </w:p>
    <w:p w:rsidR="00C61F82" w:rsidRDefault="00697C16">
      <w:pPr>
        <w:pStyle w:val="Standard"/>
        <w:spacing w:after="0"/>
        <w:rPr>
          <w:sz w:val="18"/>
          <w:szCs w:val="18"/>
        </w:rPr>
      </w:pP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sz w:val="18"/>
          <w:szCs w:val="18"/>
        </w:rPr>
        <w:t>tanovisko správy a údržby ciest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Krajského pamiatkového úradu Prešov v prípade, že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reklamná stavba má byť umiestnená v Pamiatkovej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rezervácii alebo v jej ochrannom pásme,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Vyhlásenie kvalifikovanej osoby, že bude zabezpečovať vedenie uskutočňovania reklamnej stavby, ak ide 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uskutočňovanie stavby svojpomocne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Písomné splnomocnenie v prípade, že navrhovateľ poverí na vybavenie ohlásenia inú fyzickú alebo právnickú osobu</w:t>
      </w:r>
    </w:p>
    <w:p w:rsidR="00C61F82" w:rsidRDefault="00697C16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 xml:space="preserve">Doklad o zaplatení správneho poplatku podľa zákona č. 145/1995 Z.z. o správnych poplatkoch v zn. n. p.: </w:t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br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  <w:t>položka 60a d)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>
        <w:rPr>
          <w:rFonts w:ascii="Trebuchet MS" w:eastAsia="TimesNewRoman, 'MS Mincho'" w:hAnsi="Trebuchet MS" w:cs="Trebuchet MS"/>
          <w:sz w:val="18"/>
          <w:szCs w:val="18"/>
        </w:rPr>
        <w:t>za každú reklamnú stavbu</w:t>
      </w:r>
      <w:r>
        <w:rPr>
          <w:rFonts w:ascii="Trebuchet MS" w:eastAsia="TimesNewRoman, 'MS Mincho'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do 3 m²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…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 30 €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t>Ak je to vzhľadom k umiestneniu alebo ku konštrukčnému riešeniu reklamnej stavby potrebné, k žiadosti sa ďalej pripojí:</w:t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doklady o rokovaniach s vlastníkmi (správcami) stavby alebo pozemku a s účastníkmi konania, ak sa konali pred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sectPr w:rsidR="00C61F82">
      <w:footerReference w:type="default" r:id="rId7"/>
      <w:pgSz w:w="11906" w:h="16838"/>
      <w:pgMar w:top="1023" w:right="851" w:bottom="805" w:left="1134" w:header="708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0D" w:rsidRDefault="00AA450D">
      <w:r>
        <w:separator/>
      </w:r>
    </w:p>
  </w:endnote>
  <w:endnote w:type="continuationSeparator" w:id="0">
    <w:p w:rsidR="00AA450D" w:rsidRDefault="00A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61" w:rsidRDefault="00697C16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>Ohlásenie reklamnej stavby do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05399A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05399A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0D" w:rsidRDefault="00AA450D">
      <w:r>
        <w:rPr>
          <w:color w:val="000000"/>
        </w:rPr>
        <w:separator/>
      </w:r>
    </w:p>
  </w:footnote>
  <w:footnote w:type="continuationSeparator" w:id="0">
    <w:p w:rsidR="00AA450D" w:rsidRDefault="00AA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82"/>
    <w:rsid w:val="0005399A"/>
    <w:rsid w:val="00233CA8"/>
    <w:rsid w:val="00697C16"/>
    <w:rsid w:val="00AA450D"/>
    <w:rsid w:val="00C34204"/>
    <w:rsid w:val="00C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4CE4-B679-4847-98FF-28C8F57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TimesNewRoman, 'MS Mincho'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BalloonTextChar">
    <w:name w:val="Balloon Text Char"/>
    <w:basedOn w:val="Predvolenpsmoodsek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Pr>
      <w:rFonts w:cs="Times New Roman"/>
    </w:rPr>
  </w:style>
  <w:style w:type="character" w:customStyle="1" w:styleId="FooterChar">
    <w:name w:val="Footer Char"/>
    <w:basedOn w:val="Predvolenpsmoodseku"/>
    <w:rPr>
      <w:rFonts w:cs="Times New Roman"/>
    </w:rPr>
  </w:style>
  <w:style w:type="character" w:styleId="slostrany">
    <w:name w:val="page number"/>
    <w:basedOn w:val="Predvolenpsmoodseku"/>
    <w:rPr>
      <w:rFonts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FUTEJOVÁ Lucia</cp:lastModifiedBy>
  <cp:revision>2</cp:revision>
  <cp:lastPrinted>2013-01-31T23:15:00Z</cp:lastPrinted>
  <dcterms:created xsi:type="dcterms:W3CDTF">2021-04-01T08:59:00Z</dcterms:created>
  <dcterms:modified xsi:type="dcterms:W3CDTF">2021-04-01T08:59:00Z</dcterms:modified>
</cp:coreProperties>
</file>